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Style w:val="Title"/>
        <w:jc w:val="center"/>
        <w:rPr/>
      </w:pPr>
      <w:r w:rsidDel="00000000" w:rsidR="00000000" w:rsidRPr="00000000">
        <w:rPr>
          <w:rtl w:val="0"/>
        </w:rPr>
        <w:t xml:space="preserve">Modern Slavery Statement</w:t>
      </w:r>
    </w:p>
    <w:p w:rsidR="00000000" w:rsidDel="00000000" w:rsidP="00000000" w:rsidRDefault="00000000" w:rsidRPr="00000000" w14:paraId="00000003">
      <w:pPr>
        <w:pBdr>
          <w:top w:color="000000" w:space="1" w:sz="4" w:val="single"/>
        </w:pBdr>
        <w:rPr/>
      </w:pPr>
      <w:r w:rsidDel="00000000" w:rsidR="00000000" w:rsidRPr="00000000">
        <w:rPr>
          <w:rtl w:val="0"/>
        </w:rPr>
      </w:r>
    </w:p>
    <w:p w:rsidR="00000000" w:rsidDel="00000000" w:rsidP="00000000" w:rsidRDefault="00000000" w:rsidRPr="00000000" w14:paraId="00000004">
      <w:pPr>
        <w:pStyle w:val="Heading1"/>
        <w:numPr>
          <w:ilvl w:val="0"/>
          <w:numId w:val="1"/>
        </w:numPr>
        <w:ind w:left="360" w:hanging="360"/>
        <w:rPr/>
      </w:pPr>
      <w:r w:rsidDel="00000000" w:rsidR="00000000" w:rsidRPr="00000000">
        <w:rPr>
          <w:rtl w:val="0"/>
        </w:rPr>
        <w:t xml:space="preserve">Statement</w:t>
      </w:r>
    </w:p>
    <w:p w:rsidR="00000000" w:rsidDel="00000000" w:rsidP="00000000" w:rsidRDefault="00000000" w:rsidRPr="00000000" w14:paraId="00000005">
      <w:pPr>
        <w:spacing w:before="240" w:line="240" w:lineRule="auto"/>
        <w:rPr/>
      </w:pPr>
      <w:r w:rsidDel="00000000" w:rsidR="00000000" w:rsidRPr="00000000">
        <w:rPr>
          <w:rtl w:val="0"/>
        </w:rPr>
        <w:t xml:space="preserve">Wallsend Children's Community (WCC) is committed to the principles of the Modern Slavery Act 2015 and the abolition of modern slavery and human trafficking.</w:t>
      </w:r>
    </w:p>
    <w:p w:rsidR="00000000" w:rsidDel="00000000" w:rsidP="00000000" w:rsidRDefault="00000000" w:rsidRPr="00000000" w14:paraId="00000006">
      <w:pPr>
        <w:spacing w:before="240" w:line="240" w:lineRule="auto"/>
        <w:rPr/>
      </w:pPr>
      <w:r w:rsidDel="00000000" w:rsidR="00000000" w:rsidRPr="00000000">
        <w:rPr>
          <w:rtl w:val="0"/>
        </w:rPr>
        <w:t xml:space="preserve">As a charity focused on equality, equity, diversity, and inclusion (EEDI), diversity management, or inclusive practices, WCC are committed to creating and ensuring a non-discriminatory and respectful working environment for those working on WCC’s behalf in any capacity, as we want them to feel confident that they can expose wrongdoing without any risk to themselves. </w:t>
      </w:r>
    </w:p>
    <w:p w:rsidR="00000000" w:rsidDel="00000000" w:rsidP="00000000" w:rsidRDefault="00000000" w:rsidRPr="00000000" w14:paraId="00000007">
      <w:pPr>
        <w:spacing w:before="240" w:line="240" w:lineRule="auto"/>
        <w:rPr/>
      </w:pPr>
      <w:r w:rsidDel="00000000" w:rsidR="00000000" w:rsidRPr="00000000">
        <w:rPr>
          <w:rtl w:val="0"/>
        </w:rPr>
        <w:t xml:space="preserve">Our recruitment and engagement processes are designed to ensure that all prospective staff and volunteers are legally entitled to work/live in the UK and to safeguard from any abuse or coercion.</w:t>
      </w:r>
    </w:p>
    <w:p w:rsidR="00000000" w:rsidDel="00000000" w:rsidP="00000000" w:rsidRDefault="00000000" w:rsidRPr="00000000" w14:paraId="00000008">
      <w:pPr>
        <w:spacing w:before="240" w:line="240" w:lineRule="auto"/>
        <w:rPr/>
      </w:pPr>
      <w:r w:rsidDel="00000000" w:rsidR="00000000" w:rsidRPr="00000000">
        <w:rPr>
          <w:rtl w:val="0"/>
        </w:rPr>
        <w:t xml:space="preserve">We will not enter into business with any organisation in the UK which knowingly supports or is found to be involved in slavery, servitude and forced or compulsory labour. We maintain a whistleblowing policy to enable those working on behalf of WCC to raise concerns related to modern slavery and other matters.</w:t>
      </w:r>
    </w:p>
    <w:p w:rsidR="00000000" w:rsidDel="00000000" w:rsidP="00000000" w:rsidRDefault="00000000" w:rsidRPr="00000000" w14:paraId="00000009">
      <w:pPr>
        <w:pStyle w:val="Heading1"/>
        <w:numPr>
          <w:ilvl w:val="0"/>
          <w:numId w:val="1"/>
        </w:numPr>
        <w:spacing w:before="240" w:line="240" w:lineRule="auto"/>
        <w:ind w:left="360" w:hanging="360"/>
        <w:rPr/>
      </w:pPr>
      <w:r w:rsidDel="00000000" w:rsidR="00000000" w:rsidRPr="00000000">
        <w:rPr>
          <w:rtl w:val="0"/>
        </w:rPr>
        <w:t xml:space="preserve">Definition</w:t>
      </w:r>
    </w:p>
    <w:p w:rsidR="00000000" w:rsidDel="00000000" w:rsidP="00000000" w:rsidRDefault="00000000" w:rsidRPr="00000000" w14:paraId="0000000A">
      <w:pPr>
        <w:spacing w:line="240" w:lineRule="auto"/>
        <w:rPr/>
      </w:pPr>
      <w:r w:rsidDel="00000000" w:rsidR="00000000" w:rsidRPr="00000000">
        <w:rPr>
          <w:rtl w:val="0"/>
        </w:rPr>
        <w:t xml:space="preserve">Slavery in all its forms is a crime in the United Kingdom and many places around the world, and is a violation of fundamental human rights wherever it takes place.</w:t>
      </w:r>
      <w:r w:rsidDel="00000000" w:rsidR="00000000" w:rsidRPr="00000000">
        <w:rPr>
          <w:rFonts w:ascii="Arial" w:cs="Arial" w:eastAsia="Arial" w:hAnsi="Arial"/>
          <w:rtl w:val="0"/>
        </w:rPr>
        <w:t xml:space="preserve"> </w:t>
      </w:r>
      <w:r w:rsidDel="00000000" w:rsidR="00000000" w:rsidRPr="00000000">
        <w:rPr>
          <w:rtl w:val="0"/>
        </w:rPr>
        <w:t xml:space="preserve"> It takes various forms, such as slavery, servitude, forced and compulsory labour and human trafficking, all of which have in common the deprivation of a person's liberty by another in order to exploit them for personal or commercial gain.</w:t>
      </w:r>
      <w:r w:rsidDel="00000000" w:rsidR="00000000" w:rsidRPr="00000000">
        <w:rPr>
          <w:rFonts w:ascii="Arial" w:cs="Arial" w:eastAsia="Arial" w:hAnsi="Arial"/>
          <w:rtl w:val="0"/>
        </w:rPr>
        <w:t xml:space="preserve"> </w:t>
      </w:r>
      <w:r w:rsidDel="00000000" w:rsidR="00000000" w:rsidRPr="00000000">
        <w:rPr>
          <w:rtl w:val="0"/>
        </w:rPr>
        <w:t xml:space="preserve"> We have a zero-tolerance approach to Modern Slavery in all its forms and we are committed to acting ethically and with integrity in all our business dealings and relationships.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B">
      <w:pPr>
        <w:pStyle w:val="Heading1"/>
        <w:numPr>
          <w:ilvl w:val="0"/>
          <w:numId w:val="1"/>
        </w:numPr>
        <w:spacing w:before="240" w:line="240" w:lineRule="auto"/>
        <w:ind w:left="360" w:hanging="360"/>
        <w:rPr/>
      </w:pPr>
      <w:r w:rsidDel="00000000" w:rsidR="00000000" w:rsidRPr="00000000">
        <w:rPr>
          <w:rtl w:val="0"/>
        </w:rPr>
        <w:t xml:space="preserve">Our Supply Chain</w:t>
      </w:r>
    </w:p>
    <w:p w:rsidR="00000000" w:rsidDel="00000000" w:rsidP="00000000" w:rsidRDefault="00000000" w:rsidRPr="00000000" w14:paraId="0000000C">
      <w:pPr>
        <w:spacing w:before="240" w:line="240" w:lineRule="auto"/>
        <w:rPr/>
      </w:pPr>
      <w:r w:rsidDel="00000000" w:rsidR="00000000" w:rsidRPr="00000000">
        <w:rPr>
          <w:rtl w:val="0"/>
        </w:rPr>
        <w:t xml:space="preserve">Due to the nature of our business, we assess ourselves to have a low risk of modern slavery in our operations and supply chains. Our supply chains are limited, and we procure goods and services from a small range of UK suppliers all of which </w:t>
      </w:r>
      <w:r w:rsidDel="00000000" w:rsidR="00000000" w:rsidRPr="00000000">
        <w:rPr>
          <w:rtl w:val="0"/>
        </w:rPr>
        <w:t xml:space="preserve">are procured</w:t>
      </w:r>
      <w:r w:rsidDel="00000000" w:rsidR="00000000" w:rsidRPr="00000000">
        <w:rPr>
          <w:rtl w:val="0"/>
        </w:rPr>
        <w:t xml:space="preserve"> under the guidance of our Procurement Policy.</w:t>
      </w:r>
    </w:p>
    <w:p w:rsidR="00000000" w:rsidDel="00000000" w:rsidP="00000000" w:rsidRDefault="00000000" w:rsidRPr="00000000" w14:paraId="0000000D">
      <w:pPr>
        <w:spacing w:before="240" w:line="240" w:lineRule="auto"/>
        <w:rPr/>
      </w:pPr>
      <w:r w:rsidDel="00000000" w:rsidR="00000000" w:rsidRPr="00000000">
        <w:rPr>
          <w:rtl w:val="0"/>
        </w:rPr>
        <w:t xml:space="preserve">Suppliers contracting with WCC are expected to meet their obligations under the Modern Slavery Act.  </w:t>
      </w:r>
    </w:p>
    <w:p w:rsidR="00000000" w:rsidDel="00000000" w:rsidP="00000000" w:rsidRDefault="00000000" w:rsidRPr="00000000" w14:paraId="0000000E">
      <w:pPr>
        <w:pStyle w:val="Heading1"/>
        <w:numPr>
          <w:ilvl w:val="0"/>
          <w:numId w:val="1"/>
        </w:numPr>
        <w:ind w:left="360" w:hanging="360"/>
        <w:rPr/>
      </w:pPr>
      <w:r w:rsidDel="00000000" w:rsidR="00000000" w:rsidRPr="00000000">
        <w:rPr>
          <w:rtl w:val="0"/>
        </w:rPr>
        <w:t xml:space="preserve">Our Policies in relation to the Modern Slavery Act 2015</w:t>
      </w:r>
    </w:p>
    <w:p w:rsidR="00000000" w:rsidDel="00000000" w:rsidP="00000000" w:rsidRDefault="00000000" w:rsidRPr="00000000" w14:paraId="0000000F">
      <w:pPr>
        <w:pStyle w:val="Heading1"/>
        <w:spacing w:before="240" w:line="240" w:lineRule="auto"/>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The following policies are available to all those operating on behalf of WCC:</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Procurement Policy</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Gifts, Hospitality and Anti-Bribery Policy</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Equality, Equity, Diversity and Inclusion Policy</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Whistleblowing Policy</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Safeguarding Children and Young People Policy</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Safeguarding Adults Policy</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Recruitment and Selection Policy</w:t>
      </w:r>
    </w:p>
    <w:p w:rsidR="00000000" w:rsidDel="00000000" w:rsidP="00000000" w:rsidRDefault="00000000" w:rsidRPr="00000000" w14:paraId="00000017">
      <w:pPr>
        <w:pStyle w:val="Heading1"/>
        <w:rPr/>
      </w:pPr>
      <w:r w:rsidDel="00000000" w:rsidR="00000000" w:rsidRPr="00000000">
        <w:rPr>
          <w:rtl w:val="0"/>
        </w:rPr>
        <w:t xml:space="preserve">4. Embedding the Principles</w:t>
      </w:r>
    </w:p>
    <w:p w:rsidR="00000000" w:rsidDel="00000000" w:rsidP="00000000" w:rsidRDefault="00000000" w:rsidRPr="00000000" w14:paraId="00000018">
      <w:pPr>
        <w:rPr/>
      </w:pPr>
      <w:r w:rsidDel="00000000" w:rsidR="00000000" w:rsidRPr="00000000">
        <w:rPr>
          <w:rtl w:val="0"/>
        </w:rPr>
        <w:t xml:space="preserve">We will continue to embed the principles through:</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Ensuring that consideration of the modern slavery risks and prevention are added to WCC policy review process as an employer and procurer of goods and services.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Continuing to take action to embed a zero-tolerance policy towards modern slavery.</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Ensuring that staff involved in buying and recruitment receive training on modern slavery. </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Providing awareness training to staff on the Modern Slavery Act 2015 and informing them of the appropriate action to take if they suspect a case of slavery or human trafficking.</w:t>
      </w:r>
    </w:p>
    <w:p w:rsidR="00000000" w:rsidDel="00000000" w:rsidP="00000000" w:rsidRDefault="00000000" w:rsidRPr="00000000" w14:paraId="0000001D">
      <w:pPr>
        <w:pStyle w:val="Heading1"/>
        <w:numPr>
          <w:ilvl w:val="0"/>
          <w:numId w:val="1"/>
        </w:numPr>
        <w:ind w:left="360" w:hanging="360"/>
        <w:rPr/>
      </w:pPr>
      <w:r w:rsidDel="00000000" w:rsidR="00000000" w:rsidRPr="00000000">
        <w:rPr>
          <w:rtl w:val="0"/>
        </w:rPr>
        <w:t xml:space="preserve">Monitoring and Review</w:t>
      </w:r>
    </w:p>
    <w:p w:rsidR="00000000" w:rsidDel="00000000" w:rsidP="00000000" w:rsidRDefault="00000000" w:rsidRPr="00000000" w14:paraId="0000001E">
      <w:pPr>
        <w:rPr/>
      </w:pPr>
      <w:r w:rsidDel="00000000" w:rsidR="00000000" w:rsidRPr="00000000">
        <w:rPr>
          <w:rtl w:val="0"/>
        </w:rPr>
        <w:t xml:space="preserve">We recognise the importance of maintaining constant vigilance to identify and address any issues associated with slavery and human trafficking</w:t>
      </w:r>
      <w:r w:rsidDel="00000000" w:rsidR="00000000" w:rsidRPr="00000000">
        <w:rPr>
          <w:rtl w:val="0"/>
        </w:rPr>
        <w:t xml:space="preserve"> that are not</w:t>
      </w:r>
      <w:r w:rsidDel="00000000" w:rsidR="00000000" w:rsidRPr="00000000">
        <w:rPr>
          <w:rtl w:val="0"/>
        </w:rPr>
        <w:t xml:space="preserve"> taking place in any part of our charity or supply chains.</w:t>
      </w:r>
    </w:p>
    <w:p w:rsidR="00000000" w:rsidDel="00000000" w:rsidP="00000000" w:rsidRDefault="00000000" w:rsidRPr="00000000" w14:paraId="0000001F">
      <w:pPr>
        <w:rPr/>
      </w:pPr>
      <w:r w:rsidDel="00000000" w:rsidR="00000000" w:rsidRPr="00000000">
        <w:rPr>
          <w:rtl w:val="0"/>
        </w:rPr>
        <w:t xml:space="preserve">We are committed to continuing to enhance our capacity to identify, prevent and mitigate any actual or potential risks in these areas. </w:t>
      </w:r>
    </w:p>
    <w:p w:rsidR="00000000" w:rsidDel="00000000" w:rsidP="00000000" w:rsidRDefault="00000000" w:rsidRPr="00000000" w14:paraId="00000020">
      <w:pPr>
        <w:rPr>
          <w:rFonts w:ascii="Play" w:cs="Play" w:eastAsia="Play" w:hAnsi="Play"/>
          <w:color w:val="0f4761"/>
          <w:sz w:val="40"/>
          <w:szCs w:val="40"/>
        </w:rPr>
      </w:pPr>
      <w:r w:rsidDel="00000000" w:rsidR="00000000" w:rsidRPr="00000000">
        <w:rPr>
          <w:rtl w:val="0"/>
        </w:rPr>
        <w:t xml:space="preserve">This policy will be reviewed annually.</w:t>
      </w:r>
      <w:r w:rsidDel="00000000" w:rsidR="00000000" w:rsidRPr="00000000">
        <w:rPr>
          <w:rtl w:val="0"/>
        </w:rPr>
      </w:r>
    </w:p>
    <w:p w:rsidR="00000000" w:rsidDel="00000000" w:rsidP="00000000" w:rsidRDefault="00000000" w:rsidRPr="00000000" w14:paraId="00000021">
      <w:pPr>
        <w:pStyle w:val="Heading1"/>
        <w:rPr/>
      </w:pPr>
      <w:r w:rsidDel="00000000" w:rsidR="00000000" w:rsidRPr="00000000">
        <w:rPr>
          <w:rtl w:val="0"/>
        </w:rPr>
        <w:t xml:space="preserve">10. Approval</w:t>
      </w:r>
    </w:p>
    <w:p w:rsidR="00000000" w:rsidDel="00000000" w:rsidP="00000000" w:rsidRDefault="00000000" w:rsidRPr="00000000" w14:paraId="00000022">
      <w:pPr>
        <w:rPr/>
      </w:pPr>
      <w:r w:rsidDel="00000000" w:rsidR="00000000" w:rsidRPr="00000000">
        <w:rPr>
          <w:rtl w:val="0"/>
        </w:rPr>
        <w:t xml:space="preserve">This Modern Slavery Statement was approved by the Board of Trustees on [date] and will be reviewed annually.</w:t>
      </w:r>
    </w:p>
    <w:p w:rsidR="00000000" w:rsidDel="00000000" w:rsidP="00000000" w:rsidRDefault="00000000" w:rsidRPr="00000000" w14:paraId="00000023">
      <w:pPr>
        <w:rPr/>
      </w:pPr>
      <w:r w:rsidDel="00000000" w:rsidR="00000000" w:rsidRPr="00000000">
        <w:rPr/>
        <w:drawing>
          <wp:inline distB="0" distT="0" distL="0" distR="0">
            <wp:extent cx="2907187" cy="598122"/>
            <wp:effectExtent b="0" l="0" r="0" t="0"/>
            <wp:docPr descr="A close-up of a fishing rod&#10;&#10;Description automatically generated" id="944639601" name="image1.jpg"/>
            <a:graphic>
              <a:graphicData uri="http://schemas.openxmlformats.org/drawingml/2006/picture">
                <pic:pic>
                  <pic:nvPicPr>
                    <pic:cNvPr descr="A close-up of a fishing rod&#10;&#10;Description automatically generated" id="0" name="image1.jpg"/>
                    <pic:cNvPicPr preferRelativeResize="0"/>
                  </pic:nvPicPr>
                  <pic:blipFill>
                    <a:blip r:embed="rId7"/>
                    <a:srcRect b="0" l="0" r="0" t="0"/>
                    <a:stretch>
                      <a:fillRect/>
                    </a:stretch>
                  </pic:blipFill>
                  <pic:spPr>
                    <a:xfrm>
                      <a:off x="0" y="0"/>
                      <a:ext cx="2907187" cy="598122"/>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David Baldwin, Chair of the Board of Trustees  </w:t>
      </w:r>
    </w:p>
    <w:p w:rsidR="00000000" w:rsidDel="00000000" w:rsidP="00000000" w:rsidRDefault="00000000" w:rsidRPr="00000000" w14:paraId="00000026">
      <w:pPr>
        <w:rPr/>
      </w:pPr>
      <w:r w:rsidDel="00000000" w:rsidR="00000000" w:rsidRPr="00000000">
        <w:rPr>
          <w:rtl w:val="0"/>
        </w:rPr>
        <w:t xml:space="preserve">[date]</w:t>
      </w:r>
    </w:p>
    <w:tbl>
      <w:tblPr>
        <w:tblStyle w:val="Table1"/>
        <w:tblW w:w="9352.0" w:type="dxa"/>
        <w:jc w:val="left"/>
        <w:tblInd w:w="5.0" w:type="dxa"/>
        <w:tblLayout w:type="fixed"/>
        <w:tblLook w:val="0400"/>
      </w:tblPr>
      <w:tblGrid>
        <w:gridCol w:w="2405"/>
        <w:gridCol w:w="2410"/>
        <w:gridCol w:w="2436"/>
        <w:gridCol w:w="2101"/>
        <w:tblGridChange w:id="0">
          <w:tblGrid>
            <w:gridCol w:w="2405"/>
            <w:gridCol w:w="2410"/>
            <w:gridCol w:w="2436"/>
            <w:gridCol w:w="2101"/>
          </w:tblGrid>
        </w:tblGridChange>
      </w:tblGrid>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Rule="auto"/>
              <w:rPr>
                <w:b w:val="1"/>
              </w:rPr>
            </w:pPr>
            <w:r w:rsidDel="00000000" w:rsidR="00000000" w:rsidRPr="00000000">
              <w:rPr>
                <w:b w:val="1"/>
                <w:rtl w:val="0"/>
              </w:rPr>
              <w:t xml:space="preserve">Document </w:t>
            </w:r>
          </w:p>
          <w:p w:rsidR="00000000" w:rsidDel="00000000" w:rsidP="00000000" w:rsidRDefault="00000000" w:rsidRPr="00000000" w14:paraId="00000028">
            <w:pPr>
              <w:spacing w:after="0" w:lineRule="auto"/>
              <w:rPr>
                <w:b w:val="1"/>
              </w:rPr>
            </w:pPr>
            <w:r w:rsidDel="00000000" w:rsidR="00000000" w:rsidRPr="00000000">
              <w:rPr>
                <w:b w:val="1"/>
                <w:rtl w:val="0"/>
              </w:rPr>
              <w:t xml:space="preserve">classification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Rule="auto"/>
              <w:rPr>
                <w:b w:val="1"/>
              </w:rPr>
            </w:pPr>
            <w:r w:rsidDel="00000000" w:rsidR="00000000" w:rsidRPr="00000000">
              <w:rPr>
                <w:b w:val="1"/>
                <w:rtl w:val="0"/>
              </w:rPr>
              <w:t xml:space="preserve">Internal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Rule="auto"/>
              <w:rPr>
                <w:b w:val="1"/>
              </w:rPr>
            </w:pPr>
            <w:r w:rsidDel="00000000" w:rsidR="00000000" w:rsidRPr="00000000">
              <w:rPr>
                <w:b w:val="1"/>
                <w:rtl w:val="0"/>
              </w:rPr>
              <w:t xml:space="preserve">Document reference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Rule="auto"/>
              <w:rPr>
                <w:b w:val="1"/>
              </w:rPr>
            </w:pPr>
            <w:r w:rsidDel="00000000" w:rsidR="00000000" w:rsidRPr="00000000">
              <w:rPr>
                <w:b w:val="1"/>
                <w:rtl w:val="0"/>
              </w:rPr>
              <w:t xml:space="preserve"> Date</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before="240" w:lineRule="auto"/>
              <w:rPr/>
            </w:pPr>
            <w:r w:rsidDel="00000000" w:rsidR="00000000" w:rsidRPr="00000000">
              <w:rPr>
                <w:rtl w:val="0"/>
              </w:rPr>
              <w:t xml:space="preserve">Document category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before="240" w:lineRule="auto"/>
              <w:rPr/>
            </w:pPr>
            <w:r w:rsidDel="00000000" w:rsidR="00000000" w:rsidRPr="00000000">
              <w:rPr>
                <w:rtl w:val="0"/>
              </w:rPr>
              <w:t xml:space="preserve"> Conduct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before="240" w:lineRule="auto"/>
              <w:rPr/>
            </w:pPr>
            <w:r w:rsidDel="00000000" w:rsidR="00000000" w:rsidRPr="00000000">
              <w:rPr>
                <w:rtl w:val="0"/>
              </w:rPr>
              <w:t xml:space="preserve">Policy introduced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before="240" w:lineRule="auto"/>
              <w:rPr/>
            </w:pPr>
            <w:r w:rsidDel="00000000" w:rsidR="00000000" w:rsidRPr="00000000">
              <w:rPr>
                <w:rtl w:val="0"/>
              </w:rPr>
              <w:t xml:space="preserve">May 2025</w:t>
            </w:r>
          </w:p>
        </w:tc>
      </w:tr>
      <w:tr>
        <w:trPr>
          <w:cantSplit w:val="0"/>
          <w:trHeight w:val="3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before="240" w:lineRule="auto"/>
              <w:rPr/>
            </w:pPr>
            <w:r w:rsidDel="00000000" w:rsidR="00000000" w:rsidRPr="00000000">
              <w:rPr>
                <w:rtl w:val="0"/>
              </w:rPr>
              <w:t xml:space="preserve">Author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before="240" w:lineRule="auto"/>
              <w:rPr/>
            </w:pPr>
            <w:r w:rsidDel="00000000" w:rsidR="00000000" w:rsidRPr="00000000">
              <w:rPr>
                <w:rtl w:val="0"/>
              </w:rPr>
              <w:t xml:space="preserve">Paula McCormack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before="240" w:lineRule="auto"/>
              <w:rPr/>
            </w:pPr>
            <w:r w:rsidDel="00000000" w:rsidR="00000000" w:rsidRPr="00000000">
              <w:rPr>
                <w:rtl w:val="0"/>
              </w:rPr>
              <w:t xml:space="preserve">Created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before="240" w:lineRule="auto"/>
              <w:rPr/>
            </w:pPr>
            <w:r w:rsidDel="00000000" w:rsidR="00000000" w:rsidRPr="00000000">
              <w:rPr>
                <w:rtl w:val="0"/>
              </w:rPr>
              <w:t xml:space="preserve">May 2025</w:t>
            </w:r>
          </w:p>
        </w:tc>
      </w:tr>
      <w:tr>
        <w:trPr>
          <w:cantSplit w:val="0"/>
          <w:trHeight w:val="3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before="240" w:lineRule="auto"/>
              <w:rPr/>
            </w:pPr>
            <w:r w:rsidDel="00000000" w:rsidR="00000000" w:rsidRPr="00000000">
              <w:rPr>
                <w:rtl w:val="0"/>
              </w:rPr>
              <w:t xml:space="preserve">Approved by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before="240" w:lineRule="auto"/>
              <w:rPr/>
            </w:pPr>
            <w:r w:rsidDel="00000000" w:rsidR="00000000" w:rsidRPr="00000000">
              <w:rPr>
                <w:rtl w:val="0"/>
              </w:rPr>
              <w:t xml:space="preserve">Board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before="240" w:lineRule="auto"/>
              <w:rPr/>
            </w:pPr>
            <w:r w:rsidDel="00000000" w:rsidR="00000000" w:rsidRPr="00000000">
              <w:rPr>
                <w:rtl w:val="0"/>
              </w:rPr>
              <w:t xml:space="preserve">Review date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before="240" w:lineRule="auto"/>
              <w:rPr/>
            </w:pPr>
            <w:r w:rsidDel="00000000" w:rsidR="00000000" w:rsidRPr="00000000">
              <w:rPr>
                <w:rtl w:val="0"/>
              </w:rPr>
            </w:r>
          </w:p>
        </w:tc>
      </w:tr>
      <w:tr>
        <w:trPr>
          <w:cantSplit w:val="0"/>
          <w:trHeight w:val="3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before="240" w:lineRule="auto"/>
              <w:rPr/>
            </w:pPr>
            <w:r w:rsidDel="00000000" w:rsidR="00000000" w:rsidRPr="00000000">
              <w:rPr>
                <w:rtl w:val="0"/>
              </w:rPr>
              <w:t xml:space="preserve">Updated by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befor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before="240" w:lineRule="auto"/>
              <w:rPr/>
            </w:pPr>
            <w:r w:rsidDel="00000000" w:rsidR="00000000" w:rsidRPr="00000000">
              <w:rPr>
                <w:rtl w:val="0"/>
              </w:rPr>
              <w:t xml:space="preserve">Date approved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before="240" w:lineRule="auto"/>
              <w:rPr/>
            </w:pPr>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1"/>
        <w:rPr/>
      </w:pPr>
      <w:r w:rsidDel="00000000" w:rsidR="00000000" w:rsidRPr="00000000">
        <w:rPr>
          <w:rtl w:val="0"/>
        </w:rPr>
        <w:t xml:space="preserve">Appendix 1 - WCC Register of Interests and Gifts</w:t>
      </w:r>
    </w:p>
    <w:p w:rsidR="00000000" w:rsidDel="00000000" w:rsidP="00000000" w:rsidRDefault="00000000" w:rsidRPr="00000000" w14:paraId="0000003F">
      <w:pPr>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6"/>
        <w:gridCol w:w="1638"/>
        <w:gridCol w:w="1467"/>
        <w:gridCol w:w="1149"/>
        <w:gridCol w:w="2179"/>
        <w:gridCol w:w="1617"/>
        <w:tblGridChange w:id="0">
          <w:tblGrid>
            <w:gridCol w:w="966"/>
            <w:gridCol w:w="1638"/>
            <w:gridCol w:w="1467"/>
            <w:gridCol w:w="1149"/>
            <w:gridCol w:w="2179"/>
            <w:gridCol w:w="1617"/>
          </w:tblGrid>
        </w:tblGridChange>
      </w:tblGrid>
      <w:tr>
        <w:trPr>
          <w:cantSplit w:val="0"/>
          <w:tblHeader w:val="0"/>
        </w:trPr>
        <w:tc>
          <w:tcPr/>
          <w:p w:rsidR="00000000" w:rsidDel="00000000" w:rsidP="00000000" w:rsidRDefault="00000000" w:rsidRPr="00000000" w14:paraId="00000040">
            <w:pPr>
              <w:rPr/>
            </w:pPr>
            <w:r w:rsidDel="00000000" w:rsidR="00000000" w:rsidRPr="00000000">
              <w:rPr>
                <w:rtl w:val="0"/>
              </w:rPr>
              <w:t xml:space="preserve">Date</w:t>
            </w:r>
          </w:p>
        </w:tc>
        <w:tc>
          <w:tcPr/>
          <w:p w:rsidR="00000000" w:rsidDel="00000000" w:rsidP="00000000" w:rsidRDefault="00000000" w:rsidRPr="00000000" w14:paraId="00000041">
            <w:pPr>
              <w:rPr/>
            </w:pPr>
            <w:r w:rsidDel="00000000" w:rsidR="00000000" w:rsidRPr="00000000">
              <w:rPr>
                <w:rtl w:val="0"/>
              </w:rPr>
              <w:t xml:space="preserve">Organisation</w:t>
            </w:r>
          </w:p>
        </w:tc>
        <w:tc>
          <w:tcPr/>
          <w:p w:rsidR="00000000" w:rsidDel="00000000" w:rsidP="00000000" w:rsidRDefault="00000000" w:rsidRPr="00000000" w14:paraId="00000042">
            <w:pPr>
              <w:rPr/>
            </w:pPr>
            <w:r w:rsidDel="00000000" w:rsidR="00000000" w:rsidRPr="00000000">
              <w:rPr>
                <w:rtl w:val="0"/>
              </w:rPr>
              <w:t xml:space="preserve">Interest/Gift</w:t>
            </w:r>
          </w:p>
        </w:tc>
        <w:tc>
          <w:tcPr/>
          <w:p w:rsidR="00000000" w:rsidDel="00000000" w:rsidP="00000000" w:rsidRDefault="00000000" w:rsidRPr="00000000" w14:paraId="00000043">
            <w:pPr>
              <w:rPr/>
            </w:pPr>
            <w:r w:rsidDel="00000000" w:rsidR="00000000" w:rsidRPr="00000000">
              <w:rPr>
                <w:rtl w:val="0"/>
              </w:rPr>
              <w:t xml:space="preserve">Value £</w:t>
            </w:r>
          </w:p>
        </w:tc>
        <w:tc>
          <w:tcPr/>
          <w:p w:rsidR="00000000" w:rsidDel="00000000" w:rsidP="00000000" w:rsidRDefault="00000000" w:rsidRPr="00000000" w14:paraId="00000044">
            <w:pPr>
              <w:rPr/>
            </w:pPr>
            <w:r w:rsidDel="00000000" w:rsidR="00000000" w:rsidRPr="00000000">
              <w:rPr>
                <w:rtl w:val="0"/>
              </w:rPr>
              <w:t xml:space="preserve">Person Receiving</w:t>
            </w:r>
          </w:p>
        </w:tc>
        <w:tc>
          <w:tcPr/>
          <w:p w:rsidR="00000000" w:rsidDel="00000000" w:rsidP="00000000" w:rsidRDefault="00000000" w:rsidRPr="00000000" w14:paraId="00000045">
            <w:pPr>
              <w:rPr/>
            </w:pPr>
            <w:r w:rsidDel="00000000" w:rsidR="00000000" w:rsidRPr="00000000">
              <w:rPr>
                <w:rtl w:val="0"/>
              </w:rPr>
              <w:t xml:space="preserve">Authorisation</w:t>
            </w:r>
          </w:p>
        </w:tc>
      </w:tr>
      <w:tr>
        <w:trPr>
          <w:cantSplit w:val="0"/>
          <w:tblHeader w:val="0"/>
        </w:trPr>
        <w:tc>
          <w:tcPr/>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pPr>
            <w:r w:rsidDel="00000000" w:rsidR="00000000" w:rsidRPr="00000000">
              <w:rPr>
                <w:rtl w:val="0"/>
              </w:rPr>
            </w:r>
          </w:p>
        </w:tc>
        <w:tc>
          <w:tcPr/>
          <w:p w:rsidR="00000000" w:rsidDel="00000000" w:rsidP="00000000" w:rsidRDefault="00000000" w:rsidRPr="00000000" w14:paraId="0000004A">
            <w:pPr>
              <w:rPr/>
            </w:pPr>
            <w:r w:rsidDel="00000000" w:rsidR="00000000" w:rsidRPr="00000000">
              <w:rPr>
                <w:rtl w:val="0"/>
              </w:rPr>
            </w:r>
          </w:p>
        </w:tc>
        <w:tc>
          <w:tcPr/>
          <w:p w:rsidR="00000000" w:rsidDel="00000000" w:rsidP="00000000" w:rsidRDefault="00000000" w:rsidRPr="00000000" w14:paraId="0000004B">
            <w:pPr>
              <w:rPr/>
            </w:pPr>
            <w:r w:rsidDel="00000000" w:rsidR="00000000" w:rsidRPr="00000000">
              <w:rPr>
                <w:rtl w:val="0"/>
              </w:rPr>
            </w:r>
          </w:p>
        </w:tc>
      </w:tr>
      <w:tr>
        <w:trPr>
          <w:cantSplit w:val="0"/>
          <w:tblHeader w:val="0"/>
        </w:trPr>
        <w:tc>
          <w:tcPr/>
          <w:p w:rsidR="00000000" w:rsidDel="00000000" w:rsidP="00000000" w:rsidRDefault="00000000" w:rsidRPr="00000000" w14:paraId="0000004C">
            <w:pPr>
              <w:rPr/>
            </w:pPr>
            <w:r w:rsidDel="00000000" w:rsidR="00000000" w:rsidRPr="00000000">
              <w:rPr>
                <w:rtl w:val="0"/>
              </w:rPr>
            </w:r>
          </w:p>
        </w:tc>
        <w:tc>
          <w:tcPr/>
          <w:p w:rsidR="00000000" w:rsidDel="00000000" w:rsidP="00000000" w:rsidRDefault="00000000" w:rsidRPr="00000000" w14:paraId="0000004D">
            <w:pPr>
              <w:rPr/>
            </w:pPr>
            <w:r w:rsidDel="00000000" w:rsidR="00000000" w:rsidRPr="00000000">
              <w:rPr>
                <w:rtl w:val="0"/>
              </w:rPr>
            </w:r>
          </w:p>
        </w:tc>
        <w:tc>
          <w:tcPr/>
          <w:p w:rsidR="00000000" w:rsidDel="00000000" w:rsidP="00000000" w:rsidRDefault="00000000" w:rsidRPr="00000000" w14:paraId="0000004E">
            <w:pPr>
              <w:rPr/>
            </w:pPr>
            <w:r w:rsidDel="00000000" w:rsidR="00000000" w:rsidRPr="00000000">
              <w:rPr>
                <w:rtl w:val="0"/>
              </w:rPr>
            </w:r>
          </w:p>
        </w:tc>
        <w:tc>
          <w:tcPr/>
          <w:p w:rsidR="00000000" w:rsidDel="00000000" w:rsidP="00000000" w:rsidRDefault="00000000" w:rsidRPr="00000000" w14:paraId="0000004F">
            <w:pPr>
              <w:rPr/>
            </w:pPr>
            <w:r w:rsidDel="00000000" w:rsidR="00000000" w:rsidRPr="00000000">
              <w:rPr>
                <w:rtl w:val="0"/>
              </w:rPr>
            </w:r>
          </w:p>
        </w:tc>
        <w:tc>
          <w:tcPr/>
          <w:p w:rsidR="00000000" w:rsidDel="00000000" w:rsidP="00000000" w:rsidRDefault="00000000" w:rsidRPr="00000000" w14:paraId="00000050">
            <w:pPr>
              <w:rPr/>
            </w:pPr>
            <w:r w:rsidDel="00000000" w:rsidR="00000000" w:rsidRPr="00000000">
              <w:rPr>
                <w:rtl w:val="0"/>
              </w:rPr>
            </w:r>
          </w:p>
        </w:tc>
        <w:tc>
          <w:tcPr/>
          <w:p w:rsidR="00000000" w:rsidDel="00000000" w:rsidP="00000000" w:rsidRDefault="00000000" w:rsidRPr="00000000" w14:paraId="00000051">
            <w:pPr>
              <w:rPr/>
            </w:pPr>
            <w:r w:rsidDel="00000000" w:rsidR="00000000" w:rsidRPr="00000000">
              <w:rPr>
                <w:rtl w:val="0"/>
              </w:rPr>
            </w:r>
          </w:p>
        </w:tc>
      </w:tr>
      <w:tr>
        <w:trPr>
          <w:cantSplit w:val="0"/>
          <w:tblHeader w:val="0"/>
        </w:trPr>
        <w:tc>
          <w:tcPr/>
          <w:p w:rsidR="00000000" w:rsidDel="00000000" w:rsidP="00000000" w:rsidRDefault="00000000" w:rsidRPr="00000000" w14:paraId="00000052">
            <w:pPr>
              <w:rPr/>
            </w:pPr>
            <w:r w:rsidDel="00000000" w:rsidR="00000000" w:rsidRPr="00000000">
              <w:rPr>
                <w:rtl w:val="0"/>
              </w:rPr>
            </w:r>
          </w:p>
        </w:tc>
        <w:tc>
          <w:tcPr/>
          <w:p w:rsidR="00000000" w:rsidDel="00000000" w:rsidP="00000000" w:rsidRDefault="00000000" w:rsidRPr="00000000" w14:paraId="00000053">
            <w:pPr>
              <w:rPr/>
            </w:pPr>
            <w:r w:rsidDel="00000000" w:rsidR="00000000" w:rsidRPr="00000000">
              <w:rPr>
                <w:rtl w:val="0"/>
              </w:rPr>
            </w:r>
          </w:p>
        </w:tc>
        <w:tc>
          <w:tcPr/>
          <w:p w:rsidR="00000000" w:rsidDel="00000000" w:rsidP="00000000" w:rsidRDefault="00000000" w:rsidRPr="00000000" w14:paraId="00000054">
            <w:pPr>
              <w:rPr/>
            </w:pPr>
            <w:r w:rsidDel="00000000" w:rsidR="00000000" w:rsidRPr="00000000">
              <w:rPr>
                <w:rtl w:val="0"/>
              </w:rPr>
            </w:r>
          </w:p>
        </w:tc>
        <w:tc>
          <w:tcPr/>
          <w:p w:rsidR="00000000" w:rsidDel="00000000" w:rsidP="00000000" w:rsidRDefault="00000000" w:rsidRPr="00000000" w14:paraId="00000055">
            <w:pPr>
              <w:rPr/>
            </w:pPr>
            <w:r w:rsidDel="00000000" w:rsidR="00000000" w:rsidRPr="00000000">
              <w:rPr>
                <w:rtl w:val="0"/>
              </w:rPr>
            </w:r>
          </w:p>
        </w:tc>
        <w:tc>
          <w:tcPr/>
          <w:p w:rsidR="00000000" w:rsidDel="00000000" w:rsidP="00000000" w:rsidRDefault="00000000" w:rsidRPr="00000000" w14:paraId="00000056">
            <w:pPr>
              <w:rPr/>
            </w:pPr>
            <w:r w:rsidDel="00000000" w:rsidR="00000000" w:rsidRPr="00000000">
              <w:rPr>
                <w:rtl w:val="0"/>
              </w:rPr>
            </w:r>
          </w:p>
        </w:tc>
        <w:tc>
          <w:tcPr/>
          <w:p w:rsidR="00000000" w:rsidDel="00000000" w:rsidP="00000000" w:rsidRDefault="00000000" w:rsidRPr="00000000" w14:paraId="00000057">
            <w:pPr>
              <w:rPr/>
            </w:pPr>
            <w:r w:rsidDel="00000000" w:rsidR="00000000" w:rsidRPr="00000000">
              <w:rPr>
                <w:rtl w:val="0"/>
              </w:rPr>
            </w:r>
          </w:p>
        </w:tc>
      </w:tr>
      <w:tr>
        <w:trPr>
          <w:cantSplit w:val="0"/>
          <w:tblHeader w:val="0"/>
        </w:trPr>
        <w:tc>
          <w:tcPr/>
          <w:p w:rsidR="00000000" w:rsidDel="00000000" w:rsidP="00000000" w:rsidRDefault="00000000" w:rsidRPr="00000000" w14:paraId="00000058">
            <w:pPr>
              <w:rPr/>
            </w:pPr>
            <w:r w:rsidDel="00000000" w:rsidR="00000000" w:rsidRPr="00000000">
              <w:rPr>
                <w:rtl w:val="0"/>
              </w:rPr>
            </w:r>
          </w:p>
        </w:tc>
        <w:tc>
          <w:tcPr/>
          <w:p w:rsidR="00000000" w:rsidDel="00000000" w:rsidP="00000000" w:rsidRDefault="00000000" w:rsidRPr="00000000" w14:paraId="00000059">
            <w:pPr>
              <w:rPr/>
            </w:pPr>
            <w:r w:rsidDel="00000000" w:rsidR="00000000" w:rsidRPr="00000000">
              <w:rPr>
                <w:rtl w:val="0"/>
              </w:rPr>
            </w:r>
          </w:p>
        </w:tc>
        <w:tc>
          <w:tcPr/>
          <w:p w:rsidR="00000000" w:rsidDel="00000000" w:rsidP="00000000" w:rsidRDefault="00000000" w:rsidRPr="00000000" w14:paraId="0000005A">
            <w:pPr>
              <w:rPr/>
            </w:pPr>
            <w:r w:rsidDel="00000000" w:rsidR="00000000" w:rsidRPr="00000000">
              <w:rPr>
                <w:rtl w:val="0"/>
              </w:rPr>
            </w:r>
          </w:p>
        </w:tc>
        <w:tc>
          <w:tcPr/>
          <w:p w:rsidR="00000000" w:rsidDel="00000000" w:rsidP="00000000" w:rsidRDefault="00000000" w:rsidRPr="00000000" w14:paraId="0000005B">
            <w:pPr>
              <w:rPr/>
            </w:pPr>
            <w:r w:rsidDel="00000000" w:rsidR="00000000" w:rsidRPr="00000000">
              <w:rPr>
                <w:rtl w:val="0"/>
              </w:rPr>
            </w:r>
          </w:p>
        </w:tc>
        <w:tc>
          <w:tcPr/>
          <w:p w:rsidR="00000000" w:rsidDel="00000000" w:rsidP="00000000" w:rsidRDefault="00000000" w:rsidRPr="00000000" w14:paraId="0000005C">
            <w:pPr>
              <w:rPr/>
            </w:pPr>
            <w:r w:rsidDel="00000000" w:rsidR="00000000" w:rsidRPr="00000000">
              <w:rPr>
                <w:rtl w:val="0"/>
              </w:rPr>
            </w:r>
          </w:p>
        </w:tc>
        <w:tc>
          <w:tcPr/>
          <w:p w:rsidR="00000000" w:rsidDel="00000000" w:rsidP="00000000" w:rsidRDefault="00000000" w:rsidRPr="00000000" w14:paraId="0000005D">
            <w:pPr>
              <w:rPr/>
            </w:pP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56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w:t>
    </w:r>
    <w:r w:rsidDel="00000000" w:rsidR="00000000" w:rsidRPr="00000000">
      <w:rPr>
        <w:rFonts w:ascii="Aptos" w:cs="Aptos" w:eastAsia="Aptos" w:hAnsi="Aptos"/>
        <w:b w:val="0"/>
        <w:i w:val="0"/>
        <w:smallCaps w:val="0"/>
        <w:strike w:val="0"/>
        <w:color w:val="7f7f7f"/>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w:t>
    </w:r>
    <w:r w:rsidDel="00000000" w:rsidR="00000000" w:rsidRPr="00000000">
      <w:rPr>
        <w:rFonts w:ascii="Aptos" w:cs="Aptos" w:eastAsia="Aptos" w:hAnsi="Aptos"/>
        <w:b w:val="0"/>
        <w:i w:val="0"/>
        <w:smallCaps w:val="0"/>
        <w:strike w:val="0"/>
        <w:color w:val="7f7f7f"/>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pict>
        <v:shape id="PowerPlusWaterMarkObject3" style="position:absolute;width:397.65pt;height:238.6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pict>
        <v:shape id="PowerPlusWaterMarkObject1" style="position:absolute;width:397.65pt;height:238.6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pict>
        <v:shape id="PowerPlusWaterMarkObject2" style="position:absolute;width:397.65pt;height:238.6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3958406" cy="1012626"/>
          <wp:effectExtent b="0" l="0" r="0" t="0"/>
          <wp:docPr descr="A close-up of a black background&#10;&#10;Description automatically generated" id="944639602" name="image2.png"/>
          <a:graphic>
            <a:graphicData uri="http://schemas.openxmlformats.org/drawingml/2006/picture">
              <pic:pic>
                <pic:nvPicPr>
                  <pic:cNvPr descr="A close-up of a black background&#10;&#10;Description automatically generated" id="0" name="image2.png"/>
                  <pic:cNvPicPr preferRelativeResize="0"/>
                </pic:nvPicPr>
                <pic:blipFill>
                  <a:blip r:embed="rId1"/>
                  <a:srcRect b="0" l="0" r="0" t="0"/>
                  <a:stretch>
                    <a:fillRect/>
                  </a:stretch>
                </pic:blipFill>
                <pic:spPr>
                  <a:xfrm>
                    <a:off x="0" y="0"/>
                    <a:ext cx="3958406" cy="1012626"/>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E534A9"/>
  </w:style>
  <w:style w:type="paragraph" w:styleId="Heading1">
    <w:name w:val="heading 1"/>
    <w:basedOn w:val="Normal"/>
    <w:next w:val="Normal"/>
    <w:link w:val="Heading1Char"/>
    <w:uiPriority w:val="9"/>
    <w:qFormat w:val="1"/>
    <w:rsid w:val="00E534A9"/>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unhideWhenUsed w:val="1"/>
    <w:qFormat w:val="1"/>
    <w:rsid w:val="00E534A9"/>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E534A9"/>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E534A9"/>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E534A9"/>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E534A9"/>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E534A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534A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534A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534A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E534A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534A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534A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534A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534A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534A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534A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534A9"/>
    <w:rPr>
      <w:rFonts w:cstheme="majorBidi" w:eastAsiaTheme="majorEastAsia"/>
      <w:color w:val="272727" w:themeColor="text1" w:themeTint="0000D8"/>
    </w:rPr>
  </w:style>
  <w:style w:type="paragraph" w:styleId="Title">
    <w:name w:val="Title"/>
    <w:basedOn w:val="Normal"/>
    <w:next w:val="Normal"/>
    <w:link w:val="TitleChar"/>
    <w:uiPriority w:val="10"/>
    <w:qFormat w:val="1"/>
    <w:rsid w:val="00E534A9"/>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E534A9"/>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E534A9"/>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E534A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534A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534A9"/>
    <w:rPr>
      <w:i w:val="1"/>
      <w:iCs w:val="1"/>
      <w:color w:val="404040" w:themeColor="text1" w:themeTint="0000BF"/>
    </w:rPr>
  </w:style>
  <w:style w:type="paragraph" w:styleId="ListParagraph">
    <w:name w:val="List Paragraph"/>
    <w:basedOn w:val="Normal"/>
    <w:uiPriority w:val="34"/>
    <w:qFormat w:val="1"/>
    <w:rsid w:val="00E534A9"/>
    <w:pPr>
      <w:ind w:left="720"/>
      <w:contextualSpacing w:val="1"/>
    </w:pPr>
  </w:style>
  <w:style w:type="character" w:styleId="IntenseEmphasis">
    <w:name w:val="Intense Emphasis"/>
    <w:basedOn w:val="DefaultParagraphFont"/>
    <w:uiPriority w:val="21"/>
    <w:qFormat w:val="1"/>
    <w:rsid w:val="00E534A9"/>
    <w:rPr>
      <w:i w:val="1"/>
      <w:iCs w:val="1"/>
      <w:color w:val="0f4761" w:themeColor="accent1" w:themeShade="0000BF"/>
    </w:rPr>
  </w:style>
  <w:style w:type="paragraph" w:styleId="IntenseQuote">
    <w:name w:val="Intense Quote"/>
    <w:basedOn w:val="Normal"/>
    <w:next w:val="Normal"/>
    <w:link w:val="IntenseQuoteChar"/>
    <w:uiPriority w:val="30"/>
    <w:qFormat w:val="1"/>
    <w:rsid w:val="00E534A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534A9"/>
    <w:rPr>
      <w:i w:val="1"/>
      <w:iCs w:val="1"/>
      <w:color w:val="0f4761" w:themeColor="accent1" w:themeShade="0000BF"/>
    </w:rPr>
  </w:style>
  <w:style w:type="character" w:styleId="IntenseReference">
    <w:name w:val="Intense Reference"/>
    <w:basedOn w:val="DefaultParagraphFont"/>
    <w:uiPriority w:val="32"/>
    <w:qFormat w:val="1"/>
    <w:rsid w:val="00E534A9"/>
    <w:rPr>
      <w:b w:val="1"/>
      <w:bCs w:val="1"/>
      <w:smallCaps w:val="1"/>
      <w:color w:val="0f4761" w:themeColor="accent1" w:themeShade="0000BF"/>
      <w:spacing w:val="5"/>
    </w:rPr>
  </w:style>
  <w:style w:type="paragraph" w:styleId="NormalWeb">
    <w:name w:val="Normal (Web)"/>
    <w:basedOn w:val="Normal"/>
    <w:uiPriority w:val="99"/>
    <w:semiHidden w:val="1"/>
    <w:unhideWhenUsed w:val="1"/>
    <w:rsid w:val="002846AB"/>
    <w:pPr>
      <w:spacing w:after="100" w:afterAutospacing="1" w:before="100" w:beforeAutospacing="1" w:line="240" w:lineRule="auto"/>
    </w:pPr>
    <w:rPr>
      <w:rFonts w:ascii="Times New Roman" w:cs="Times New Roman" w:eastAsia="Times New Roman" w:hAnsi="Times New Roman"/>
      <w:kern w:val="0"/>
      <w:lang w:eastAsia="en-GB"/>
    </w:rPr>
  </w:style>
  <w:style w:type="paragraph" w:styleId="Footer">
    <w:name w:val="footer"/>
    <w:basedOn w:val="Normal"/>
    <w:link w:val="FooterChar"/>
    <w:uiPriority w:val="99"/>
    <w:unhideWhenUsed w:val="1"/>
    <w:rsid w:val="002846AB"/>
    <w:pPr>
      <w:tabs>
        <w:tab w:val="center" w:pos="4513"/>
        <w:tab w:val="right" w:pos="9026"/>
      </w:tabs>
      <w:spacing w:after="0" w:line="240" w:lineRule="auto"/>
    </w:pPr>
  </w:style>
  <w:style w:type="character" w:styleId="FooterChar" w:customStyle="1">
    <w:name w:val="Footer Char"/>
    <w:basedOn w:val="DefaultParagraphFont"/>
    <w:link w:val="Footer"/>
    <w:uiPriority w:val="99"/>
    <w:rsid w:val="002846AB"/>
  </w:style>
  <w:style w:type="character" w:styleId="PageNumber">
    <w:name w:val="page number"/>
    <w:basedOn w:val="DefaultParagraphFont"/>
    <w:uiPriority w:val="99"/>
    <w:semiHidden w:val="1"/>
    <w:unhideWhenUsed w:val="1"/>
    <w:rsid w:val="002846AB"/>
  </w:style>
  <w:style w:type="paragraph" w:styleId="Header">
    <w:name w:val="header"/>
    <w:basedOn w:val="Normal"/>
    <w:link w:val="HeaderChar"/>
    <w:uiPriority w:val="99"/>
    <w:unhideWhenUsed w:val="1"/>
    <w:rsid w:val="00C3635E"/>
    <w:pPr>
      <w:tabs>
        <w:tab w:val="center" w:pos="4513"/>
        <w:tab w:val="right" w:pos="9026"/>
      </w:tabs>
      <w:spacing w:after="0" w:line="240" w:lineRule="auto"/>
    </w:pPr>
  </w:style>
  <w:style w:type="character" w:styleId="HeaderChar" w:customStyle="1">
    <w:name w:val="Header Char"/>
    <w:basedOn w:val="DefaultParagraphFont"/>
    <w:link w:val="Header"/>
    <w:uiPriority w:val="99"/>
    <w:rsid w:val="00C3635E"/>
  </w:style>
  <w:style w:type="character" w:styleId="CommentReference">
    <w:name w:val="annotation reference"/>
    <w:basedOn w:val="DefaultParagraphFont"/>
    <w:uiPriority w:val="99"/>
    <w:semiHidden w:val="1"/>
    <w:unhideWhenUsed w:val="1"/>
    <w:rsid w:val="007B15B8"/>
    <w:rPr>
      <w:sz w:val="16"/>
      <w:szCs w:val="16"/>
    </w:rPr>
  </w:style>
  <w:style w:type="paragraph" w:styleId="CommentText">
    <w:name w:val="annotation text"/>
    <w:basedOn w:val="Normal"/>
    <w:link w:val="CommentTextChar"/>
    <w:uiPriority w:val="99"/>
    <w:unhideWhenUsed w:val="1"/>
    <w:rsid w:val="007B15B8"/>
    <w:pPr>
      <w:spacing w:line="240" w:lineRule="auto"/>
    </w:pPr>
    <w:rPr>
      <w:sz w:val="20"/>
      <w:szCs w:val="20"/>
    </w:rPr>
  </w:style>
  <w:style w:type="character" w:styleId="CommentTextChar" w:customStyle="1">
    <w:name w:val="Comment Text Char"/>
    <w:basedOn w:val="DefaultParagraphFont"/>
    <w:link w:val="CommentText"/>
    <w:uiPriority w:val="99"/>
    <w:rsid w:val="007B15B8"/>
    <w:rPr>
      <w:sz w:val="20"/>
      <w:szCs w:val="20"/>
    </w:rPr>
  </w:style>
  <w:style w:type="paragraph" w:styleId="CommentSubject">
    <w:name w:val="annotation subject"/>
    <w:basedOn w:val="CommentText"/>
    <w:next w:val="CommentText"/>
    <w:link w:val="CommentSubjectChar"/>
    <w:uiPriority w:val="99"/>
    <w:semiHidden w:val="1"/>
    <w:unhideWhenUsed w:val="1"/>
    <w:rsid w:val="007B15B8"/>
    <w:rPr>
      <w:b w:val="1"/>
      <w:bCs w:val="1"/>
    </w:rPr>
  </w:style>
  <w:style w:type="character" w:styleId="CommentSubjectChar" w:customStyle="1">
    <w:name w:val="Comment Subject Char"/>
    <w:basedOn w:val="CommentTextChar"/>
    <w:link w:val="CommentSubject"/>
    <w:uiPriority w:val="99"/>
    <w:semiHidden w:val="1"/>
    <w:rsid w:val="007B15B8"/>
    <w:rPr>
      <w:b w:val="1"/>
      <w:bCs w:val="1"/>
      <w:sz w:val="20"/>
      <w:szCs w:val="20"/>
    </w:rPr>
  </w:style>
  <w:style w:type="table" w:styleId="TableGrid">
    <w:name w:val="Table Grid"/>
    <w:basedOn w:val="TableNormal"/>
    <w:uiPriority w:val="39"/>
    <w:rsid w:val="0070514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370F4C"/>
    <w:pPr>
      <w:spacing w:after="0" w:line="240" w:lineRule="auto"/>
    </w:p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29.0" w:type="dxa"/>
        <w:left w:w="106.0" w:type="dxa"/>
        <w:bottom w:w="0.0" w:type="dxa"/>
        <w:right w:w="94.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87aYEKrV2V0KK8I1giwiAFs8HA==">CgMxLjA4AHIhMW4xemFXRUhZVms1LVREV1F1YlF4U2thbVV4dEVIdDhW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2025-04-16T11:06:00Z</dcterms:created>
  <dc:creator>Colleen H</dc:creator>
</cp:coreProperties>
</file>